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BD" w:rsidRPr="002539BD" w:rsidRDefault="002539BD" w:rsidP="002539BD">
      <w:pPr>
        <w:spacing w:before="100" w:beforeAutospacing="1" w:after="100" w:afterAutospacing="1"/>
        <w:jc w:val="center"/>
        <w:outlineLvl w:val="1"/>
        <w:rPr>
          <w:rFonts w:ascii="Candara Light" w:hAnsi="Candara Light" w:cs="Times New Roman"/>
          <w:b/>
          <w:bCs w:val="0"/>
          <w:sz w:val="36"/>
          <w:szCs w:val="36"/>
        </w:rPr>
      </w:pPr>
      <w:r w:rsidRPr="002539BD">
        <w:rPr>
          <w:rFonts w:ascii="Candara Light" w:hAnsi="Candara Light" w:cs="Times New Roman"/>
          <w:b/>
          <w:sz w:val="36"/>
          <w:szCs w:val="36"/>
        </w:rPr>
        <w:t>Controlli del Dirigente Scolastico per la Delegazione di Pagamento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Il Dirigente Scolastico, in qualità di </w:t>
      </w:r>
      <w:r w:rsidRPr="002539BD">
        <w:rPr>
          <w:rFonts w:ascii="Candara Light" w:hAnsi="Candara Light" w:cs="Times New Roman"/>
          <w:b/>
          <w:szCs w:val="24"/>
        </w:rPr>
        <w:t>datore di lavoro delegato</w:t>
      </w:r>
      <w:r w:rsidRPr="002539BD">
        <w:rPr>
          <w:rFonts w:ascii="Candara Light" w:hAnsi="Candara Light" w:cs="Times New Roman"/>
          <w:szCs w:val="24"/>
        </w:rPr>
        <w:t xml:space="preserve"> al pagamento delle rate, deve esperire i controlli in osservanza al </w:t>
      </w:r>
      <w:r w:rsidRPr="002539BD">
        <w:rPr>
          <w:rFonts w:ascii="Candara Light" w:hAnsi="Candara Light" w:cs="Times New Roman"/>
          <w:b/>
          <w:szCs w:val="24"/>
        </w:rPr>
        <w:t>D.P.R. 180/1950</w:t>
      </w:r>
      <w:r w:rsidRPr="002539BD">
        <w:rPr>
          <w:rFonts w:ascii="Candara Light" w:hAnsi="Candara Light" w:cs="Times New Roman"/>
          <w:szCs w:val="24"/>
        </w:rPr>
        <w:t xml:space="preserve"> (Testo Unico delle leggi concernenti il sequestro, il pignoramento e la cessione degli stipendi, salari, pensioni e altre indennità che le Amministrazioni dello Stato e gli Enti Pubblici possono rispettivamente disporre o eseguire), alle disposizioni contrattuali e alle </w:t>
      </w:r>
      <w:r w:rsidRPr="002539BD">
        <w:rPr>
          <w:rFonts w:ascii="Candara Light" w:hAnsi="Candara Light" w:cs="Times New Roman"/>
          <w:b/>
          <w:szCs w:val="24"/>
        </w:rPr>
        <w:t>Circolari della Ragioneria Generale dello Stato (RGS)</w:t>
      </w:r>
      <w:r w:rsidRPr="002539BD">
        <w:rPr>
          <w:rFonts w:ascii="Candara Light" w:hAnsi="Candara Light" w:cs="Times New Roman"/>
          <w:szCs w:val="24"/>
        </w:rPr>
        <w:t>.</w:t>
      </w:r>
    </w:p>
    <w:p w:rsidR="002539BD" w:rsidRPr="002539BD" w:rsidRDefault="008D4995" w:rsidP="002539BD">
      <w:pPr>
        <w:jc w:val="both"/>
        <w:rPr>
          <w:rFonts w:ascii="Candara Light" w:hAnsi="Candara Light" w:cs="Times New Roman"/>
          <w:szCs w:val="24"/>
        </w:rPr>
      </w:pPr>
      <w:r w:rsidRPr="008D4995">
        <w:rPr>
          <w:rFonts w:ascii="Candara Light" w:hAnsi="Candara Light" w:cs="Times New Roman"/>
          <w:szCs w:val="24"/>
        </w:rPr>
        <w:pict>
          <v:rect id="_x0000_i1025" style="width:0;height:1.5pt" o:hralign="center" o:hrstd="t" o:hr="t" fillcolor="#a0a0a0" stroked="f"/>
        </w:pict>
      </w:r>
    </w:p>
    <w:p w:rsidR="002539BD" w:rsidRPr="002539BD" w:rsidRDefault="002539BD" w:rsidP="002539BD">
      <w:pPr>
        <w:spacing w:before="100" w:beforeAutospacing="1" w:after="100" w:afterAutospacing="1"/>
        <w:jc w:val="both"/>
        <w:outlineLvl w:val="2"/>
        <w:rPr>
          <w:rFonts w:ascii="Candara Light" w:hAnsi="Candara Light" w:cs="Times New Roman"/>
          <w:b/>
          <w:bCs w:val="0"/>
          <w:sz w:val="27"/>
          <w:szCs w:val="27"/>
        </w:rPr>
      </w:pPr>
      <w:r w:rsidRPr="002539BD">
        <w:rPr>
          <w:rFonts w:ascii="Candara Light" w:hAnsi="Candara Light" w:cs="Times New Roman"/>
          <w:b/>
          <w:sz w:val="27"/>
          <w:szCs w:val="27"/>
        </w:rPr>
        <w:t>1.  Documenti per l'Esperimento dei Controlli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Per l'esperimento dei controlli, il Dirigente Scolastico (D.S.) utilizza i seguenti documenti fondamentali:</w:t>
      </w:r>
    </w:p>
    <w:p w:rsidR="002539BD" w:rsidRPr="002539BD" w:rsidRDefault="002539BD" w:rsidP="002539B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Il </w:t>
      </w:r>
      <w:r w:rsidRPr="002539BD">
        <w:rPr>
          <w:rFonts w:ascii="Candara Light" w:hAnsi="Candara Light" w:cs="Times New Roman"/>
          <w:b/>
          <w:szCs w:val="24"/>
        </w:rPr>
        <w:t>Modello E</w:t>
      </w:r>
      <w:r w:rsidRPr="002539BD">
        <w:rPr>
          <w:rFonts w:ascii="Candara Light" w:hAnsi="Candara Light" w:cs="Times New Roman"/>
          <w:szCs w:val="24"/>
        </w:rPr>
        <w:t xml:space="preserve"> (di Delegazione di Pagamento o di Cessione del Quinto), regolarmente compilato dall'Istituto di Credito o Finanziario e presentato dal dipendente.</w:t>
      </w:r>
    </w:p>
    <w:p w:rsidR="002539BD" w:rsidRPr="002539BD" w:rsidRDefault="002539BD" w:rsidP="002539B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Il </w:t>
      </w:r>
      <w:r w:rsidRPr="002539BD">
        <w:rPr>
          <w:rFonts w:ascii="Candara Light" w:hAnsi="Candara Light" w:cs="Times New Roman"/>
          <w:b/>
          <w:szCs w:val="24"/>
        </w:rPr>
        <w:t>Contratto di Finanziamento</w:t>
      </w:r>
      <w:r w:rsidRPr="002539BD">
        <w:rPr>
          <w:rFonts w:ascii="Candara Light" w:hAnsi="Candara Light" w:cs="Times New Roman"/>
          <w:szCs w:val="24"/>
        </w:rPr>
        <w:t xml:space="preserve"> (Contratto) stipulato tra il dipendente e l'Istituto di Credito/Finanziario.</w:t>
      </w:r>
    </w:p>
    <w:p w:rsidR="002539BD" w:rsidRPr="002539BD" w:rsidRDefault="002539BD" w:rsidP="002539B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Il </w:t>
      </w:r>
      <w:r w:rsidRPr="002539BD">
        <w:rPr>
          <w:rFonts w:ascii="Candara Light" w:hAnsi="Candara Light" w:cs="Times New Roman"/>
          <w:b/>
          <w:szCs w:val="24"/>
        </w:rPr>
        <w:t>Cedolino Stipendiale</w:t>
      </w:r>
      <w:r w:rsidRPr="002539BD">
        <w:rPr>
          <w:rFonts w:ascii="Candara Light" w:hAnsi="Candara Light" w:cs="Times New Roman"/>
          <w:szCs w:val="24"/>
        </w:rPr>
        <w:t xml:space="preserve"> (o busta paga) del lavoratore, relativo al periodo più recente o comunque significativo.</w:t>
      </w:r>
    </w:p>
    <w:p w:rsidR="002539BD" w:rsidRPr="002539BD" w:rsidRDefault="002539BD" w:rsidP="002539B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Il </w:t>
      </w:r>
      <w:r w:rsidRPr="002539BD">
        <w:rPr>
          <w:rFonts w:ascii="Candara Light" w:hAnsi="Candara Light" w:cs="Times New Roman"/>
          <w:b/>
          <w:szCs w:val="24"/>
        </w:rPr>
        <w:t>Tasso Effettivo Globale Medio (TEGM)</w:t>
      </w:r>
      <w:r w:rsidRPr="002539BD">
        <w:rPr>
          <w:rFonts w:ascii="Candara Light" w:hAnsi="Candara Light" w:cs="Times New Roman"/>
          <w:szCs w:val="24"/>
        </w:rPr>
        <w:t xml:space="preserve"> su base annua, distinto per classi di importo e categorie di operazioni, rilevato trimestralmente e pubblicato dal </w:t>
      </w:r>
      <w:r w:rsidRPr="002539BD">
        <w:rPr>
          <w:rFonts w:ascii="Candara Light" w:hAnsi="Candara Light" w:cs="Times New Roman"/>
          <w:b/>
          <w:szCs w:val="24"/>
        </w:rPr>
        <w:t>Ministero dell'Economia e delle Finanze (MEF)</w:t>
      </w:r>
      <w:r w:rsidRPr="002539BD">
        <w:rPr>
          <w:rFonts w:ascii="Candara Light" w:hAnsi="Candara Light" w:cs="Times New Roman"/>
          <w:szCs w:val="24"/>
        </w:rPr>
        <w:t xml:space="preserve"> ai sensi della </w:t>
      </w:r>
      <w:r w:rsidRPr="002539BD">
        <w:rPr>
          <w:rFonts w:ascii="Candara Light" w:hAnsi="Candara Light" w:cs="Times New Roman"/>
          <w:b/>
          <w:szCs w:val="24"/>
        </w:rPr>
        <w:t>Legge 7 marzo 1996, n. 108</w:t>
      </w:r>
      <w:r w:rsidRPr="002539BD">
        <w:rPr>
          <w:rFonts w:ascii="Candara Light" w:hAnsi="Candara Light" w:cs="Times New Roman"/>
          <w:szCs w:val="24"/>
        </w:rPr>
        <w:t xml:space="preserve"> (Disposizioni in materia di usura).</w:t>
      </w:r>
    </w:p>
    <w:p w:rsidR="002539BD" w:rsidRPr="002539BD" w:rsidRDefault="008D4995" w:rsidP="002539BD">
      <w:pPr>
        <w:jc w:val="both"/>
        <w:rPr>
          <w:rFonts w:ascii="Candara Light" w:hAnsi="Candara Light" w:cs="Times New Roman"/>
          <w:szCs w:val="24"/>
        </w:rPr>
      </w:pPr>
      <w:r w:rsidRPr="008D4995">
        <w:rPr>
          <w:rFonts w:ascii="Candara Light" w:hAnsi="Candara Light" w:cs="Times New Roman"/>
          <w:szCs w:val="24"/>
        </w:rPr>
        <w:pict>
          <v:rect id="_x0000_i1026" style="width:0;height:1.5pt" o:hralign="center" o:hrstd="t" o:hr="t" fillcolor="#a0a0a0" stroked="f"/>
        </w:pict>
      </w:r>
    </w:p>
    <w:p w:rsidR="002539BD" w:rsidRPr="002539BD" w:rsidRDefault="002539BD" w:rsidP="002539BD">
      <w:pPr>
        <w:spacing w:before="100" w:beforeAutospacing="1" w:after="100" w:afterAutospacing="1"/>
        <w:jc w:val="both"/>
        <w:outlineLvl w:val="2"/>
        <w:rPr>
          <w:rFonts w:ascii="Candara Light" w:hAnsi="Candara Light" w:cs="Times New Roman"/>
          <w:b/>
          <w:bCs w:val="0"/>
          <w:sz w:val="27"/>
          <w:szCs w:val="27"/>
        </w:rPr>
      </w:pPr>
      <w:r w:rsidRPr="002539BD">
        <w:rPr>
          <w:rFonts w:ascii="Candara Light" w:hAnsi="Candara Light" w:cs="Times New Roman"/>
          <w:b/>
          <w:sz w:val="27"/>
          <w:szCs w:val="27"/>
        </w:rPr>
        <w:t>2.  Controlli Essenziali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 controlli devono garantire la </w:t>
      </w:r>
      <w:r w:rsidRPr="002539BD">
        <w:rPr>
          <w:rFonts w:ascii="Candara Light" w:hAnsi="Candara Light" w:cs="Times New Roman"/>
          <w:b/>
          <w:szCs w:val="24"/>
        </w:rPr>
        <w:t>legittimità</w:t>
      </w:r>
      <w:r w:rsidRPr="002539BD">
        <w:rPr>
          <w:rFonts w:ascii="Candara Light" w:hAnsi="Candara Light" w:cs="Times New Roman"/>
          <w:szCs w:val="24"/>
        </w:rPr>
        <w:t xml:space="preserve"> e la </w:t>
      </w:r>
      <w:r w:rsidRPr="002539BD">
        <w:rPr>
          <w:rFonts w:ascii="Candara Light" w:hAnsi="Candara Light" w:cs="Times New Roman"/>
          <w:b/>
          <w:szCs w:val="24"/>
        </w:rPr>
        <w:t>sostenibilità finanziaria</w:t>
      </w:r>
      <w:r w:rsidRPr="002539BD">
        <w:rPr>
          <w:rFonts w:ascii="Candara Light" w:hAnsi="Candara Light" w:cs="Times New Roman"/>
          <w:szCs w:val="24"/>
        </w:rPr>
        <w:t xml:space="preserve"> della trattenuta per il dipendente.</w:t>
      </w:r>
    </w:p>
    <w:p w:rsidR="002539BD" w:rsidRPr="002539BD" w:rsidRDefault="002539BD" w:rsidP="002539BD">
      <w:pPr>
        <w:spacing w:before="100" w:beforeAutospacing="1" w:after="100" w:afterAutospacing="1"/>
        <w:jc w:val="both"/>
        <w:outlineLvl w:val="3"/>
        <w:rPr>
          <w:rFonts w:ascii="Candara Light" w:hAnsi="Candara Light" w:cs="Times New Roman"/>
          <w:b/>
          <w:bCs w:val="0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Primo Controllo: Tasso di Interesse Applicato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Obiettivo:</w:t>
      </w:r>
      <w:r w:rsidRPr="002539BD">
        <w:rPr>
          <w:rFonts w:ascii="Candara Light" w:hAnsi="Candara Light" w:cs="Times New Roman"/>
          <w:szCs w:val="24"/>
        </w:rPr>
        <w:t xml:space="preserve"> Verificare la conformità del tasso di interesse applicato al </w:t>
      </w:r>
      <w:r w:rsidRPr="002539BD">
        <w:rPr>
          <w:rFonts w:ascii="Candara Light" w:hAnsi="Candara Light" w:cs="Times New Roman"/>
          <w:b/>
          <w:szCs w:val="24"/>
        </w:rPr>
        <w:t>limite di usura</w:t>
      </w:r>
      <w:r w:rsidRPr="002539BD">
        <w:rPr>
          <w:rFonts w:ascii="Candara Light" w:hAnsi="Candara Light" w:cs="Times New Roman"/>
          <w:szCs w:val="24"/>
        </w:rPr>
        <w:t>.</w:t>
      </w:r>
    </w:p>
    <w:p w:rsidR="002539BD" w:rsidRPr="002539BD" w:rsidRDefault="002539BD" w:rsidP="002539B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Acquisizione del TEGM:</w:t>
      </w:r>
      <w:r w:rsidRPr="002539BD">
        <w:rPr>
          <w:rFonts w:ascii="Candara Light" w:hAnsi="Candara Light" w:cs="Times New Roman"/>
          <w:szCs w:val="24"/>
        </w:rPr>
        <w:t xml:space="preserve"> Rilevare il </w:t>
      </w:r>
      <w:r w:rsidRPr="002539BD">
        <w:rPr>
          <w:rFonts w:ascii="Candara Light" w:hAnsi="Candara Light" w:cs="Times New Roman"/>
          <w:b/>
          <w:szCs w:val="24"/>
        </w:rPr>
        <w:t>Tasso Effettivo Globale Medio (TEGM)</w:t>
      </w:r>
      <w:r w:rsidRPr="002539BD">
        <w:rPr>
          <w:rFonts w:ascii="Candara Light" w:hAnsi="Candara Light" w:cs="Times New Roman"/>
          <w:szCs w:val="24"/>
        </w:rPr>
        <w:t xml:space="preserve"> vigente nel trimestre di riferimento, pubblicato sul sito del MEF o della Banca d'Italia, facendo attenzione alla </w:t>
      </w:r>
      <w:r w:rsidRPr="002539BD">
        <w:rPr>
          <w:rFonts w:ascii="Candara Light" w:hAnsi="Candara Light" w:cs="Times New Roman"/>
          <w:b/>
          <w:szCs w:val="24"/>
        </w:rPr>
        <w:t>classe di importo</w:t>
      </w:r>
      <w:r w:rsidRPr="002539BD">
        <w:rPr>
          <w:rFonts w:ascii="Candara Light" w:hAnsi="Candara Light" w:cs="Times New Roman"/>
          <w:szCs w:val="24"/>
        </w:rPr>
        <w:t xml:space="preserve"> e alla </w:t>
      </w:r>
      <w:r w:rsidRPr="002539BD">
        <w:rPr>
          <w:rFonts w:ascii="Candara Light" w:hAnsi="Candara Light" w:cs="Times New Roman"/>
          <w:b/>
          <w:szCs w:val="24"/>
        </w:rPr>
        <w:t>categoria di operazione</w:t>
      </w:r>
      <w:r w:rsidRPr="002539BD">
        <w:rPr>
          <w:rFonts w:ascii="Candara Light" w:hAnsi="Candara Light" w:cs="Times New Roman"/>
          <w:szCs w:val="24"/>
        </w:rPr>
        <w:t xml:space="preserve"> (es. "Cessioni del quinto dello stipendio e della pensione").</w:t>
      </w:r>
    </w:p>
    <w:p w:rsidR="002539BD" w:rsidRPr="002539BD" w:rsidRDefault="002539BD" w:rsidP="002539B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Calcolo del Tasso Soglia Usura (TSU): Il Tasso Soglia Usura è determinato, ai sensi della Legge 108/96, come:</w:t>
      </w:r>
    </w:p>
    <w:p w:rsidR="002539BD" w:rsidRPr="002539BD" w:rsidRDefault="002539BD" w:rsidP="002539BD">
      <w:pPr>
        <w:spacing w:beforeAutospacing="1" w:afterAutospacing="1"/>
        <w:ind w:left="720"/>
        <w:jc w:val="center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TSU =  TEGM x 1,25 + 4 punti percentuali</w:t>
      </w:r>
    </w:p>
    <w:p w:rsidR="002539BD" w:rsidRPr="002539BD" w:rsidRDefault="002539BD" w:rsidP="002539BD">
      <w:pPr>
        <w:spacing w:before="100" w:beforeAutospacing="1" w:after="100" w:afterAutospacing="1"/>
        <w:ind w:left="720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i/>
          <w:szCs w:val="24"/>
        </w:rPr>
        <w:lastRenderedPageBreak/>
        <w:t xml:space="preserve">(Nota: La formula indicata nel testo originale, TU = </w:t>
      </w:r>
      <w:proofErr w:type="spellStart"/>
      <w:r w:rsidRPr="002539BD">
        <w:rPr>
          <w:rFonts w:ascii="Candara Light" w:hAnsi="Candara Light" w:cs="Times New Roman"/>
          <w:i/>
          <w:szCs w:val="24"/>
        </w:rPr>
        <w:t>TEGMedio</w:t>
      </w:r>
      <w:proofErr w:type="spellEnd"/>
      <w:r w:rsidRPr="002539BD">
        <w:rPr>
          <w:rFonts w:ascii="Candara Light" w:hAnsi="Candara Light" w:cs="Times New Roman"/>
          <w:i/>
          <w:szCs w:val="24"/>
        </w:rPr>
        <w:t xml:space="preserve"> 1,25 + 4, è conforme alla normativa per la determinazione del TSU).</w:t>
      </w:r>
    </w:p>
    <w:p w:rsidR="002539BD" w:rsidRPr="002539BD" w:rsidRDefault="002539BD" w:rsidP="002539B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Verifica:</w:t>
      </w:r>
      <w:r w:rsidRPr="002539BD">
        <w:rPr>
          <w:rFonts w:ascii="Candara Light" w:hAnsi="Candara Light" w:cs="Times New Roman"/>
          <w:szCs w:val="24"/>
        </w:rPr>
        <w:t xml:space="preserve"> Assicurarsi che il </w:t>
      </w:r>
      <w:r w:rsidRPr="002539BD">
        <w:rPr>
          <w:rFonts w:ascii="Candara Light" w:hAnsi="Candara Light" w:cs="Times New Roman"/>
          <w:b/>
          <w:szCs w:val="24"/>
        </w:rPr>
        <w:t>Tasso Annuo Effettivo Globale (TAEG)</w:t>
      </w:r>
      <w:r w:rsidRPr="002539BD">
        <w:rPr>
          <w:rFonts w:ascii="Candara Light" w:hAnsi="Candara Light" w:cs="Times New Roman"/>
          <w:szCs w:val="24"/>
        </w:rPr>
        <w:t xml:space="preserve"> applicato al finanziamento (indicato nel Contratto) sia </w:t>
      </w:r>
      <w:r w:rsidRPr="002539BD">
        <w:rPr>
          <w:rFonts w:ascii="Candara Light" w:hAnsi="Candara Light" w:cs="Times New Roman"/>
          <w:b/>
          <w:szCs w:val="24"/>
        </w:rPr>
        <w:t>inferiore al Tasso Soglia Usura (TSU)</w:t>
      </w:r>
      <w:r w:rsidRPr="002539BD">
        <w:rPr>
          <w:rFonts w:ascii="Candara Light" w:hAnsi="Candara Light" w:cs="Times New Roman"/>
          <w:szCs w:val="24"/>
        </w:rPr>
        <w:t>.</w:t>
      </w:r>
    </w:p>
    <w:p w:rsidR="002539BD" w:rsidRPr="002539BD" w:rsidRDefault="002539BD" w:rsidP="002539BD">
      <w:pPr>
        <w:spacing w:before="100" w:beforeAutospacing="1" w:after="100" w:afterAutospacing="1"/>
        <w:jc w:val="both"/>
        <w:outlineLvl w:val="3"/>
        <w:rPr>
          <w:rFonts w:ascii="Candara Light" w:hAnsi="Candara Light" w:cs="Times New Roman"/>
          <w:b/>
          <w:bCs w:val="0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Secondo Controllo: Quota Cedibile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Obiettivo:</w:t>
      </w:r>
      <w:r w:rsidRPr="002539BD">
        <w:rPr>
          <w:rFonts w:ascii="Candara Light" w:hAnsi="Candara Light" w:cs="Times New Roman"/>
          <w:szCs w:val="24"/>
        </w:rPr>
        <w:t xml:space="preserve"> Verificare il rispetto dei limiti di impegno dello stipendio.</w:t>
      </w:r>
    </w:p>
    <w:p w:rsidR="002539BD" w:rsidRPr="002539BD" w:rsidRDefault="002539BD" w:rsidP="002539B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La rata di Delegazione di Pagamento esplicitata nel Modello E</w:t>
      </w:r>
      <w:r>
        <w:rPr>
          <w:rFonts w:ascii="Candara Light" w:hAnsi="Candara Light" w:cs="Times New Roman"/>
          <w:szCs w:val="24"/>
        </w:rPr>
        <w:t>,</w:t>
      </w:r>
      <w:r w:rsidRPr="002539BD">
        <w:rPr>
          <w:rFonts w:ascii="Candara Light" w:hAnsi="Candara Light" w:cs="Times New Roman"/>
          <w:szCs w:val="24"/>
        </w:rPr>
        <w:t xml:space="preserve"> </w:t>
      </w:r>
      <w:r w:rsidRPr="002539BD">
        <w:rPr>
          <w:rFonts w:ascii="Candara Light" w:hAnsi="Candara Light" w:cs="Times New Roman"/>
          <w:b/>
          <w:szCs w:val="24"/>
        </w:rPr>
        <w:t>non deve eccedere il "quinto cedibile"</w:t>
      </w:r>
      <w:r w:rsidRPr="002539BD">
        <w:rPr>
          <w:rFonts w:ascii="Candara Light" w:hAnsi="Candara Light" w:cs="Times New Roman"/>
          <w:szCs w:val="24"/>
        </w:rPr>
        <w:t xml:space="preserve"> (ovvero la quinta parte dello stipendio netto) del dipendente.</w:t>
      </w:r>
    </w:p>
    <w:p w:rsidR="002539BD" w:rsidRPr="002539BD" w:rsidRDefault="002539BD" w:rsidP="002539B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Calcolo del "Quinto Cedibile": Ai sensi dell'art. 1 e 5 del D.P.R. 180/1950, la quota cedibile si determina sullo stipendio netto al netto delle ritenute di legge.</w:t>
      </w:r>
    </w:p>
    <w:p w:rsidR="002539BD" w:rsidRPr="002539BD" w:rsidRDefault="002539BD" w:rsidP="002539BD">
      <w:pPr>
        <w:spacing w:beforeAutospacing="1" w:afterAutospacing="1"/>
        <w:ind w:left="720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Stipendio Netto = Stipendio Totale - Ritenute Previdenziali - Ritenute Fiscali - Altre Ritenute Obbligatorie per Legge</w:t>
      </w:r>
    </w:p>
    <w:p w:rsidR="002539BD" w:rsidRPr="002539BD" w:rsidRDefault="002539BD" w:rsidP="002539BD">
      <w:pPr>
        <w:ind w:left="720"/>
        <w:jc w:val="center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Quinto Cedibile =  </w:t>
      </w:r>
      <w:r w:rsidRPr="002539BD">
        <w:rPr>
          <w:rFonts w:ascii="Candara Light" w:hAnsi="Candara Light" w:cs="Times New Roman"/>
          <w:szCs w:val="24"/>
          <w:u w:val="single"/>
        </w:rPr>
        <w:t>Stipendio Netto</w:t>
      </w:r>
    </w:p>
    <w:p w:rsidR="002539BD" w:rsidRDefault="002539BD" w:rsidP="002539BD">
      <w:pPr>
        <w:ind w:left="1428" w:firstLine="696"/>
        <w:jc w:val="center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     5</w:t>
      </w:r>
    </w:p>
    <w:p w:rsidR="002539BD" w:rsidRPr="00E84D25" w:rsidRDefault="00E84D25" w:rsidP="002539BD">
      <w:pPr>
        <w:ind w:left="720"/>
        <w:jc w:val="both"/>
        <w:rPr>
          <w:rFonts w:ascii="Candara Light" w:hAnsi="Candara Light" w:cs="Times New Roman"/>
          <w:szCs w:val="24"/>
        </w:rPr>
      </w:pPr>
      <w:r w:rsidRPr="00E84D25">
        <w:rPr>
          <w:rFonts w:ascii="Candara Light" w:hAnsi="Candara Light" w:cs="Times New Roman"/>
          <w:szCs w:val="24"/>
        </w:rPr>
        <w:t xml:space="preserve">Si precisa che la determinazione della base imponibile per il calcolo della quota cedibile del quinto, riportata nel cedolino del dipendente, è effettuata senza tenere in considerazione l'eventuale preesistenza della trattenuta 'CESSIONE PRETITALIA </w:t>
      </w:r>
      <w:proofErr w:type="spellStart"/>
      <w:r w:rsidRPr="00E84D25">
        <w:rPr>
          <w:rFonts w:ascii="Candara Light" w:hAnsi="Candara Light" w:cs="Times New Roman"/>
          <w:szCs w:val="24"/>
        </w:rPr>
        <w:t>S.P.A.</w:t>
      </w:r>
      <w:proofErr w:type="spellEnd"/>
      <w:r w:rsidRPr="00E84D25">
        <w:rPr>
          <w:rFonts w:ascii="Candara Light" w:hAnsi="Candara Light" w:cs="Times New Roman"/>
          <w:szCs w:val="24"/>
        </w:rPr>
        <w:t>'. Ciò comporta che, per i soggetti interessati da tale onere, il quinto cedibile teorico risulti di importo maggiore se confrontato con la retribuzione netta mensile in godimento</w:t>
      </w:r>
    </w:p>
    <w:p w:rsidR="00E84D25" w:rsidRPr="002539BD" w:rsidRDefault="00E84D25" w:rsidP="002539BD">
      <w:pPr>
        <w:ind w:left="720"/>
        <w:jc w:val="both"/>
        <w:rPr>
          <w:rFonts w:ascii="Candara Light" w:hAnsi="Candara Light" w:cs="Times New Roman"/>
          <w:szCs w:val="24"/>
        </w:rPr>
      </w:pPr>
    </w:p>
    <w:p w:rsidR="002539BD" w:rsidRPr="002539BD" w:rsidRDefault="002539BD" w:rsidP="002539BD">
      <w:pPr>
        <w:ind w:left="720"/>
        <w:jc w:val="both"/>
        <w:rPr>
          <w:rFonts w:ascii="Candara Light" w:hAnsi="Candara Light" w:cs="Times New Roman"/>
          <w:i/>
          <w:szCs w:val="24"/>
        </w:rPr>
      </w:pPr>
      <w:r w:rsidRPr="002539BD">
        <w:rPr>
          <w:rFonts w:ascii="Candara Light" w:hAnsi="Candara Light" w:cs="Times New Roman"/>
          <w:i/>
          <w:szCs w:val="24"/>
        </w:rPr>
        <w:t>(Nota: I dettagli del calcolo devono considerare solo le ritenute obbligatorie per legge, escludendo eventuali trattenute volontarie, salvo diversa disposizione normativa specifica.)</w:t>
      </w:r>
    </w:p>
    <w:p w:rsidR="002539BD" w:rsidRPr="002539BD" w:rsidRDefault="002539BD" w:rsidP="002539BD">
      <w:pPr>
        <w:spacing w:before="100" w:beforeAutospacing="1" w:after="100" w:afterAutospacing="1"/>
        <w:jc w:val="both"/>
        <w:outlineLvl w:val="3"/>
        <w:rPr>
          <w:rFonts w:ascii="Candara Light" w:hAnsi="Candara Light" w:cs="Times New Roman"/>
          <w:b/>
          <w:bCs w:val="0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Terzo Controllo: Limite di Impegno Complessivo (Concorso di Trattenute)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Obiettivo:</w:t>
      </w:r>
      <w:r w:rsidRPr="002539BD">
        <w:rPr>
          <w:rFonts w:ascii="Candara Light" w:hAnsi="Candara Light" w:cs="Times New Roman"/>
          <w:szCs w:val="24"/>
        </w:rPr>
        <w:t xml:space="preserve"> Verificare la coerenza con i limiti massimi in caso di concorso di trattenute.</w:t>
      </w:r>
    </w:p>
    <w:p w:rsidR="002539BD" w:rsidRPr="002539BD" w:rsidRDefault="002539BD" w:rsidP="002539B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In caso di </w:t>
      </w:r>
      <w:r w:rsidRPr="002539BD">
        <w:rPr>
          <w:rFonts w:ascii="Candara Light" w:hAnsi="Candara Light" w:cs="Times New Roman"/>
          <w:b/>
          <w:szCs w:val="24"/>
        </w:rPr>
        <w:t>concorso</w:t>
      </w:r>
      <w:r w:rsidRPr="002539BD">
        <w:rPr>
          <w:rFonts w:ascii="Candara Light" w:hAnsi="Candara Light" w:cs="Times New Roman"/>
          <w:szCs w:val="24"/>
        </w:rPr>
        <w:t xml:space="preserve"> di trattenute (es. Cessione del Quinto e Delegazione, oppure due Delegazioni), l'importo complessivo delle trattenute </w:t>
      </w:r>
      <w:r w:rsidRPr="002539BD">
        <w:rPr>
          <w:rFonts w:ascii="Candara Light" w:hAnsi="Candara Light" w:cs="Times New Roman"/>
          <w:b/>
          <w:szCs w:val="24"/>
        </w:rPr>
        <w:t>non deve superare la metà (il 50%) dello stipendio netto</w:t>
      </w:r>
      <w:r w:rsidRPr="002539BD">
        <w:rPr>
          <w:rFonts w:ascii="Candara Light" w:hAnsi="Candara Light" w:cs="Times New Roman"/>
          <w:szCs w:val="24"/>
        </w:rPr>
        <w:t xml:space="preserve"> (art. 7, comma 1, D.P.R. 180/1950).</w:t>
      </w:r>
    </w:p>
    <w:p w:rsidR="002539BD" w:rsidRPr="002539BD" w:rsidRDefault="002539BD" w:rsidP="002539BD">
      <w:pPr>
        <w:spacing w:before="100" w:beforeAutospacing="1" w:after="100" w:afterAutospacing="1"/>
        <w:jc w:val="both"/>
        <w:outlineLvl w:val="3"/>
        <w:rPr>
          <w:rFonts w:ascii="Candara Light" w:hAnsi="Candara Light" w:cs="Times New Roman"/>
          <w:b/>
          <w:bCs w:val="0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Quarto Controllo: Garanzia di Copertura del Rischio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Obiettivo:</w:t>
      </w:r>
      <w:r w:rsidRPr="002539BD">
        <w:rPr>
          <w:rFonts w:ascii="Candara Light" w:hAnsi="Candara Light" w:cs="Times New Roman"/>
          <w:szCs w:val="24"/>
        </w:rPr>
        <w:t xml:space="preserve"> Verificare la presenza della copertura assicurativa obbligatoria.</w:t>
      </w:r>
    </w:p>
    <w:p w:rsidR="002539BD" w:rsidRPr="002539BD" w:rsidRDefault="002539BD" w:rsidP="002539BD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Verificare che il Contratto di Finanziamento preveda obbligatoriamente la </w:t>
      </w:r>
      <w:r w:rsidRPr="002539BD">
        <w:rPr>
          <w:rFonts w:ascii="Candara Light" w:hAnsi="Candara Light" w:cs="Times New Roman"/>
          <w:b/>
          <w:szCs w:val="24"/>
        </w:rPr>
        <w:t>copertura assicurativa</w:t>
      </w:r>
      <w:r w:rsidRPr="002539BD">
        <w:rPr>
          <w:rFonts w:ascii="Candara Light" w:hAnsi="Candara Light" w:cs="Times New Roman"/>
          <w:szCs w:val="24"/>
        </w:rPr>
        <w:t xml:space="preserve"> per i rischi di </w:t>
      </w:r>
      <w:r w:rsidRPr="002539BD">
        <w:rPr>
          <w:rFonts w:ascii="Candara Light" w:hAnsi="Candara Light" w:cs="Times New Roman"/>
          <w:b/>
          <w:szCs w:val="24"/>
        </w:rPr>
        <w:t>morte</w:t>
      </w:r>
      <w:r w:rsidRPr="002539BD">
        <w:rPr>
          <w:rFonts w:ascii="Candara Light" w:hAnsi="Candara Light" w:cs="Times New Roman"/>
          <w:szCs w:val="24"/>
        </w:rPr>
        <w:t xml:space="preserve"> e di </w:t>
      </w:r>
      <w:r w:rsidRPr="002539BD">
        <w:rPr>
          <w:rFonts w:ascii="Candara Light" w:hAnsi="Candara Light" w:cs="Times New Roman"/>
          <w:b/>
          <w:szCs w:val="24"/>
        </w:rPr>
        <w:t>cessazione dal servizio</w:t>
      </w:r>
      <w:r w:rsidRPr="002539BD">
        <w:rPr>
          <w:rFonts w:ascii="Candara Light" w:hAnsi="Candara Light" w:cs="Times New Roman"/>
          <w:szCs w:val="24"/>
        </w:rPr>
        <w:t xml:space="preserve"> (es. perdita d'impiego) del dipendente, in conformità all'</w:t>
      </w:r>
      <w:r w:rsidRPr="002539BD">
        <w:rPr>
          <w:rFonts w:ascii="Candara Light" w:hAnsi="Candara Light" w:cs="Times New Roman"/>
          <w:b/>
          <w:szCs w:val="24"/>
        </w:rPr>
        <w:t>Art. 32 del D.P.R. 180/1950</w:t>
      </w:r>
      <w:r w:rsidRPr="002539BD">
        <w:rPr>
          <w:rFonts w:ascii="Candara Light" w:hAnsi="Candara Light" w:cs="Times New Roman"/>
          <w:szCs w:val="24"/>
        </w:rPr>
        <w:t xml:space="preserve"> e successive modifiche. La garanzia deve essere </w:t>
      </w:r>
      <w:r w:rsidRPr="002539BD">
        <w:rPr>
          <w:rFonts w:ascii="Candara Light" w:hAnsi="Candara Light" w:cs="Times New Roman"/>
          <w:b/>
          <w:szCs w:val="24"/>
        </w:rPr>
        <w:t>idonea</w:t>
      </w:r>
      <w:r w:rsidRPr="002539BD">
        <w:rPr>
          <w:rFonts w:ascii="Candara Light" w:hAnsi="Candara Light" w:cs="Times New Roman"/>
          <w:szCs w:val="24"/>
        </w:rPr>
        <w:t xml:space="preserve"> ad assicurare il recupero del credito residuo da parte dell'Istituto finanziatore.</w:t>
      </w:r>
    </w:p>
    <w:p w:rsidR="002539BD" w:rsidRPr="002539BD" w:rsidRDefault="008D4995" w:rsidP="002539BD">
      <w:pPr>
        <w:jc w:val="both"/>
        <w:rPr>
          <w:rFonts w:ascii="Candara Light" w:hAnsi="Candara Light" w:cs="Times New Roman"/>
          <w:szCs w:val="24"/>
        </w:rPr>
      </w:pPr>
      <w:r w:rsidRPr="008D4995">
        <w:rPr>
          <w:rFonts w:ascii="Candara Light" w:hAnsi="Candara Light" w:cs="Times New Roman"/>
          <w:szCs w:val="24"/>
        </w:rPr>
        <w:pict>
          <v:rect id="_x0000_i1027" style="width:0;height:1.5pt" o:hralign="center" o:hrstd="t" o:hr="t" fillcolor="#a0a0a0" stroked="f"/>
        </w:pict>
      </w:r>
    </w:p>
    <w:p w:rsidR="002539BD" w:rsidRPr="002539BD" w:rsidRDefault="002539BD" w:rsidP="002539BD">
      <w:pPr>
        <w:spacing w:before="100" w:beforeAutospacing="1" w:after="100" w:afterAutospacing="1"/>
        <w:jc w:val="both"/>
        <w:outlineLvl w:val="2"/>
        <w:rPr>
          <w:rFonts w:ascii="Candara Light" w:hAnsi="Candara Light" w:cs="Times New Roman"/>
          <w:b/>
          <w:bCs w:val="0"/>
          <w:sz w:val="27"/>
          <w:szCs w:val="27"/>
        </w:rPr>
      </w:pPr>
      <w:r w:rsidRPr="002539BD">
        <w:rPr>
          <w:rFonts w:ascii="Candara Light" w:hAnsi="Candara Light" w:cs="Times New Roman"/>
          <w:b/>
          <w:sz w:val="27"/>
          <w:szCs w:val="27"/>
        </w:rPr>
        <w:lastRenderedPageBreak/>
        <w:t>3.  Conclusione e Adempimenti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Esperiti con esito positivo i controlli:</w:t>
      </w:r>
    </w:p>
    <w:p w:rsidR="002539BD" w:rsidRPr="002539BD" w:rsidRDefault="002539BD" w:rsidP="002539B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Il Dirigente Scolastico </w:t>
      </w:r>
      <w:r w:rsidRPr="002539BD">
        <w:rPr>
          <w:rFonts w:ascii="Candara Light" w:hAnsi="Candara Light" w:cs="Times New Roman"/>
          <w:b/>
          <w:szCs w:val="24"/>
        </w:rPr>
        <w:t>compila</w:t>
      </w:r>
      <w:r w:rsidRPr="002539BD">
        <w:rPr>
          <w:rFonts w:ascii="Candara Light" w:hAnsi="Candara Light" w:cs="Times New Roman"/>
          <w:szCs w:val="24"/>
        </w:rPr>
        <w:t xml:space="preserve"> la parte di competenza del datore di lavoro sul </w:t>
      </w:r>
      <w:r w:rsidRPr="002539BD">
        <w:rPr>
          <w:rFonts w:ascii="Candara Light" w:hAnsi="Candara Light" w:cs="Times New Roman"/>
          <w:b/>
          <w:szCs w:val="24"/>
        </w:rPr>
        <w:t>Modello E</w:t>
      </w:r>
      <w:r w:rsidRPr="002539BD">
        <w:rPr>
          <w:rFonts w:ascii="Candara Light" w:hAnsi="Candara Light" w:cs="Times New Roman"/>
          <w:szCs w:val="24"/>
        </w:rPr>
        <w:t xml:space="preserve"> (fino alla clausola di </w:t>
      </w:r>
      <w:r w:rsidRPr="002539BD">
        <w:rPr>
          <w:rFonts w:ascii="Candara Light" w:hAnsi="Candara Light" w:cs="Times New Roman"/>
          <w:b/>
          <w:szCs w:val="24"/>
        </w:rPr>
        <w:t>"Autentica della firma"</w:t>
      </w:r>
      <w:r w:rsidRPr="002539BD">
        <w:rPr>
          <w:rFonts w:ascii="Candara Light" w:hAnsi="Candara Light" w:cs="Times New Roman"/>
          <w:szCs w:val="24"/>
        </w:rPr>
        <w:t xml:space="preserve"> del dipendente).</w:t>
      </w:r>
    </w:p>
    <w:p w:rsidR="002539BD" w:rsidRPr="002539BD" w:rsidRDefault="002539BD" w:rsidP="002539B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La clausola relativa alla </w:t>
      </w:r>
      <w:r w:rsidRPr="002539BD">
        <w:rPr>
          <w:rFonts w:ascii="Candara Light" w:hAnsi="Candara Light" w:cs="Times New Roman"/>
          <w:b/>
          <w:szCs w:val="24"/>
        </w:rPr>
        <w:t>"Determinazione positiva"</w:t>
      </w:r>
      <w:r w:rsidRPr="002539BD">
        <w:rPr>
          <w:rFonts w:ascii="Candara Light" w:hAnsi="Candara Light" w:cs="Times New Roman"/>
          <w:szCs w:val="24"/>
        </w:rPr>
        <w:t xml:space="preserve"> presente sul facsimile del Modello E </w:t>
      </w:r>
      <w:r w:rsidRPr="002539BD">
        <w:rPr>
          <w:rFonts w:ascii="Candara Light" w:hAnsi="Candara Light" w:cs="Times New Roman"/>
          <w:b/>
          <w:szCs w:val="24"/>
        </w:rPr>
        <w:t>non va compilata né sottoscritta</w:t>
      </w:r>
      <w:r w:rsidRPr="002539BD">
        <w:rPr>
          <w:rFonts w:ascii="Candara Light" w:hAnsi="Candara Light" w:cs="Times New Roman"/>
          <w:szCs w:val="24"/>
        </w:rPr>
        <w:t xml:space="preserve"> dal D.S., in quanto non conforme alle procedure attuali e in recepimento di quanto indicato dalla </w:t>
      </w:r>
      <w:r w:rsidRPr="002539BD">
        <w:rPr>
          <w:rFonts w:ascii="Candara Light" w:hAnsi="Candara Light" w:cs="Times New Roman"/>
          <w:b/>
          <w:szCs w:val="24"/>
        </w:rPr>
        <w:t>Circolare RGS n. 2 del 15 gennaio 2015</w:t>
      </w:r>
      <w:r w:rsidRPr="002539BD">
        <w:rPr>
          <w:rFonts w:ascii="Candara Light" w:hAnsi="Candara Light" w:cs="Times New Roman"/>
          <w:szCs w:val="24"/>
        </w:rPr>
        <w:t>.</w:t>
      </w:r>
    </w:p>
    <w:p w:rsidR="002539BD" w:rsidRPr="002539BD" w:rsidRDefault="002539BD" w:rsidP="002539B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In sostituzione di tale clausola, il D.S. adotta una </w:t>
      </w:r>
      <w:r w:rsidRPr="002539BD">
        <w:rPr>
          <w:rFonts w:ascii="Candara Light" w:hAnsi="Candara Light" w:cs="Times New Roman"/>
          <w:b/>
          <w:szCs w:val="24"/>
        </w:rPr>
        <w:t>propria Determinazione Dirigenziale</w:t>
      </w:r>
      <w:r w:rsidRPr="002539BD">
        <w:rPr>
          <w:rFonts w:ascii="Candara Light" w:hAnsi="Candara Light" w:cs="Times New Roman"/>
          <w:szCs w:val="24"/>
        </w:rPr>
        <w:t xml:space="preserve"> (o Atto di Assenso/Accettazione della Delegazione) in cui si attesta formalmente l'</w:t>
      </w:r>
      <w:r w:rsidRPr="002539BD">
        <w:rPr>
          <w:rFonts w:ascii="Candara Light" w:hAnsi="Candara Light" w:cs="Times New Roman"/>
          <w:b/>
          <w:szCs w:val="24"/>
        </w:rPr>
        <w:t>esito positivo dei controlli esperiti</w:t>
      </w:r>
      <w:r w:rsidRPr="002539BD">
        <w:rPr>
          <w:rFonts w:ascii="Candara Light" w:hAnsi="Candara Light" w:cs="Times New Roman"/>
          <w:szCs w:val="24"/>
        </w:rPr>
        <w:t xml:space="preserve"> (Tasso, Quota cedibile, Concorso, Copertura assicurativa) e si </w:t>
      </w:r>
      <w:r w:rsidRPr="002539BD">
        <w:rPr>
          <w:rFonts w:ascii="Candara Light" w:hAnsi="Candara Light" w:cs="Times New Roman"/>
          <w:b/>
          <w:szCs w:val="24"/>
        </w:rPr>
        <w:t>accetta l'impegno di pagamento</w:t>
      </w:r>
      <w:r w:rsidRPr="002539BD">
        <w:rPr>
          <w:rFonts w:ascii="Candara Light" w:hAnsi="Candara Light" w:cs="Times New Roman"/>
          <w:szCs w:val="24"/>
        </w:rPr>
        <w:t xml:space="preserve"> della rata.</w:t>
      </w:r>
    </w:p>
    <w:p w:rsidR="002539BD" w:rsidRPr="002539BD" w:rsidRDefault="002539BD" w:rsidP="002539B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 xml:space="preserve">Successivamente, si provvede alla trasmissione del </w:t>
      </w:r>
      <w:r w:rsidRPr="002539BD">
        <w:rPr>
          <w:rFonts w:ascii="Candara Light" w:hAnsi="Candara Light" w:cs="Times New Roman"/>
          <w:b/>
          <w:szCs w:val="24"/>
        </w:rPr>
        <w:t>Modello E</w:t>
      </w:r>
      <w:r w:rsidRPr="002539BD">
        <w:rPr>
          <w:rFonts w:ascii="Candara Light" w:hAnsi="Candara Light" w:cs="Times New Roman"/>
          <w:szCs w:val="24"/>
        </w:rPr>
        <w:t xml:space="preserve"> (parzialmente compilato e firmato), del </w:t>
      </w:r>
      <w:r w:rsidRPr="002539BD">
        <w:rPr>
          <w:rFonts w:ascii="Candara Light" w:hAnsi="Candara Light" w:cs="Times New Roman"/>
          <w:b/>
          <w:szCs w:val="24"/>
        </w:rPr>
        <w:t>Contratto</w:t>
      </w:r>
      <w:r w:rsidRPr="002539BD">
        <w:rPr>
          <w:rFonts w:ascii="Candara Light" w:hAnsi="Candara Light" w:cs="Times New Roman"/>
          <w:szCs w:val="24"/>
        </w:rPr>
        <w:t xml:space="preserve"> e della </w:t>
      </w:r>
      <w:r w:rsidRPr="002539BD">
        <w:rPr>
          <w:rFonts w:ascii="Candara Light" w:hAnsi="Candara Light" w:cs="Times New Roman"/>
          <w:b/>
          <w:szCs w:val="24"/>
        </w:rPr>
        <w:t>Determinazione Dirigenziale</w:t>
      </w:r>
      <w:r w:rsidRPr="002539BD">
        <w:rPr>
          <w:rFonts w:ascii="Candara Light" w:hAnsi="Candara Light" w:cs="Times New Roman"/>
          <w:szCs w:val="24"/>
        </w:rPr>
        <w:t xml:space="preserve"> alla </w:t>
      </w:r>
      <w:r w:rsidRPr="002539BD">
        <w:rPr>
          <w:rFonts w:ascii="Candara Light" w:hAnsi="Candara Light" w:cs="Times New Roman"/>
          <w:b/>
          <w:szCs w:val="24"/>
        </w:rPr>
        <w:t>Ragioneria Territoriale dello Stato (RTS)</w:t>
      </w:r>
      <w:r w:rsidRPr="002539BD">
        <w:rPr>
          <w:rFonts w:ascii="Candara Light" w:hAnsi="Candara Light" w:cs="Times New Roman"/>
          <w:szCs w:val="24"/>
        </w:rPr>
        <w:t xml:space="preserve"> di competenza e all'</w:t>
      </w:r>
      <w:r w:rsidRPr="002539BD">
        <w:rPr>
          <w:rFonts w:ascii="Candara Light" w:hAnsi="Candara Light" w:cs="Times New Roman"/>
          <w:b/>
          <w:szCs w:val="24"/>
        </w:rPr>
        <w:t>Istituto di Credito/Finanziario</w:t>
      </w:r>
      <w:r w:rsidRPr="002539BD">
        <w:rPr>
          <w:rFonts w:ascii="Candara Light" w:hAnsi="Candara Light" w:cs="Times New Roman"/>
          <w:szCs w:val="24"/>
        </w:rPr>
        <w:t>.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Strumenti Operativi ANAA Scuole:</w:t>
      </w:r>
    </w:p>
    <w:p w:rsidR="002539BD" w:rsidRPr="002539BD" w:rsidRDefault="002539BD" w:rsidP="002539BD">
      <w:p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szCs w:val="24"/>
        </w:rPr>
        <w:t>Si conferma l'utilità degli strumenti predisposti da ANAA Scuole per la gestione di tali adempimenti:</w:t>
      </w:r>
    </w:p>
    <w:p w:rsidR="002539BD" w:rsidRPr="002539BD" w:rsidRDefault="002539BD" w:rsidP="002539B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Schema di Determina Dirigenziale</w:t>
      </w:r>
      <w:r w:rsidRPr="002539BD">
        <w:rPr>
          <w:rFonts w:ascii="Candara Light" w:hAnsi="Candara Light" w:cs="Times New Roman"/>
          <w:szCs w:val="24"/>
        </w:rPr>
        <w:t xml:space="preserve"> sostitutiva della clausola "Determinazione positiva" del Modello E.</w:t>
      </w:r>
    </w:p>
    <w:p w:rsidR="002539BD" w:rsidRPr="002539BD" w:rsidRDefault="002539BD" w:rsidP="002539B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Candara Light" w:hAnsi="Candara Light" w:cs="Times New Roman"/>
          <w:szCs w:val="24"/>
        </w:rPr>
      </w:pPr>
      <w:r w:rsidRPr="002539BD">
        <w:rPr>
          <w:rFonts w:ascii="Candara Light" w:hAnsi="Candara Light" w:cs="Times New Roman"/>
          <w:b/>
          <w:szCs w:val="24"/>
        </w:rPr>
        <w:t>Formulario Excel</w:t>
      </w:r>
      <w:r w:rsidRPr="002539BD">
        <w:rPr>
          <w:rFonts w:ascii="Candara Light" w:hAnsi="Candara Light" w:cs="Times New Roman"/>
          <w:szCs w:val="24"/>
        </w:rPr>
        <w:t xml:space="preserve"> per l'elaborazione dei calcoli (Stipendio Netto, Quinto Cedibile, TSU, Confronto Rata/Quota massima) con celle editabili per l'inserimento dei dati e</w:t>
      </w:r>
      <w:r w:rsidR="006D13A1">
        <w:rPr>
          <w:rFonts w:ascii="Candara Light" w:hAnsi="Candara Light" w:cs="Times New Roman"/>
          <w:szCs w:val="24"/>
        </w:rPr>
        <w:t xml:space="preserve"> la visualizzazione degli esiti.</w:t>
      </w:r>
    </w:p>
    <w:p w:rsidR="002539BD" w:rsidRDefault="002539BD" w:rsidP="002539BD">
      <w:pPr>
        <w:jc w:val="both"/>
      </w:pPr>
    </w:p>
    <w:p w:rsidR="005A11D5" w:rsidRPr="002539BD" w:rsidRDefault="005A11D5" w:rsidP="002539BD"/>
    <w:sectPr w:rsidR="005A11D5" w:rsidRPr="002539BD" w:rsidSect="00E97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9C" w:rsidRDefault="00D30D9C" w:rsidP="00055281">
      <w:r>
        <w:separator/>
      </w:r>
    </w:p>
  </w:endnote>
  <w:endnote w:type="continuationSeparator" w:id="0">
    <w:p w:rsidR="00D30D9C" w:rsidRDefault="00D30D9C" w:rsidP="0005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DF9" w:rsidRDefault="00EB3DF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84" w:rsidRPr="00E56084" w:rsidRDefault="00E56084" w:rsidP="00E56084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Tempus Sans ITC" w:hAnsi="Tempus Sans ITC"/>
        <w:i/>
        <w:sz w:val="18"/>
      </w:rPr>
    </w:pPr>
    <w:r w:rsidRPr="00055281">
      <w:rPr>
        <w:rFonts w:ascii="Tempus Sans ITC" w:hAnsi="Tempus Sans ITC"/>
        <w:i/>
        <w:sz w:val="18"/>
      </w:rPr>
      <w:t>A.N.A.A. S</w:t>
    </w:r>
    <w:r>
      <w:rPr>
        <w:rFonts w:ascii="Tempus Sans ITC" w:hAnsi="Tempus Sans ITC"/>
        <w:i/>
        <w:sz w:val="18"/>
      </w:rPr>
      <w:t>uole</w:t>
    </w:r>
    <w:r w:rsidRPr="00E56084">
      <w:rPr>
        <w:rFonts w:ascii="Cambria" w:hAnsi="Cambria"/>
      </w:rPr>
      <w:tab/>
    </w:r>
    <w:r w:rsidRPr="00E56084">
      <w:rPr>
        <w:rFonts w:ascii="Tempus Sans ITC" w:hAnsi="Tempus Sans ITC"/>
        <w:i/>
        <w:sz w:val="18"/>
      </w:rPr>
      <w:t xml:space="preserve">Pag. </w:t>
    </w:r>
    <w:r w:rsidR="008D4995" w:rsidRPr="00E56084">
      <w:rPr>
        <w:rFonts w:ascii="Tempus Sans ITC" w:hAnsi="Tempus Sans ITC"/>
        <w:i/>
        <w:sz w:val="18"/>
      </w:rPr>
      <w:fldChar w:fldCharType="begin"/>
    </w:r>
    <w:r w:rsidRPr="00E56084">
      <w:rPr>
        <w:rFonts w:ascii="Tempus Sans ITC" w:hAnsi="Tempus Sans ITC"/>
        <w:i/>
        <w:sz w:val="18"/>
      </w:rPr>
      <w:instrText>PAGE   \* MERGEFORMAT</w:instrText>
    </w:r>
    <w:r w:rsidR="008D4995" w:rsidRPr="00E56084">
      <w:rPr>
        <w:rFonts w:ascii="Tempus Sans ITC" w:hAnsi="Tempus Sans ITC"/>
        <w:i/>
        <w:sz w:val="18"/>
      </w:rPr>
      <w:fldChar w:fldCharType="separate"/>
    </w:r>
    <w:r w:rsidR="006D13A1">
      <w:rPr>
        <w:rFonts w:ascii="Tempus Sans ITC" w:hAnsi="Tempus Sans ITC"/>
        <w:i/>
        <w:noProof/>
        <w:sz w:val="18"/>
      </w:rPr>
      <w:t>1</w:t>
    </w:r>
    <w:r w:rsidR="008D4995" w:rsidRPr="00E56084">
      <w:rPr>
        <w:rFonts w:ascii="Tempus Sans ITC" w:hAnsi="Tempus Sans ITC"/>
        <w:i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DF9" w:rsidRDefault="00EB3DF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9C" w:rsidRDefault="00D30D9C" w:rsidP="00055281">
      <w:r>
        <w:separator/>
      </w:r>
    </w:p>
  </w:footnote>
  <w:footnote w:type="continuationSeparator" w:id="0">
    <w:p w:rsidR="00D30D9C" w:rsidRDefault="00D30D9C" w:rsidP="0005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DF9" w:rsidRDefault="00EB3DF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24" w:rsidRPr="00915EA8" w:rsidRDefault="008D4995" w:rsidP="00286847">
    <w:pPr>
      <w:pStyle w:val="Intestazione"/>
      <w:jc w:val="both"/>
      <w:rPr>
        <w:rFonts w:ascii="Tempus Sans ITC" w:hAnsi="Tempus Sans ITC"/>
        <w:i/>
        <w:sz w:val="18"/>
      </w:rPr>
    </w:pPr>
    <w:hyperlink r:id="rId1" w:history="1">
      <w:r w:rsidR="00680E6C" w:rsidRPr="00286847">
        <w:rPr>
          <w:rStyle w:val="Collegamentoipertestuale"/>
          <w:rFonts w:ascii="Tempus Sans ITC" w:hAnsi="Tempus Sans ITC"/>
          <w:i/>
          <w:sz w:val="18"/>
          <w:u w:val="none"/>
        </w:rPr>
        <w:t>http://www.anaascuole.org/</w:t>
      </w:r>
    </w:hyperlink>
    <w:r w:rsidR="00286847" w:rsidRPr="00286847">
      <w:rPr>
        <w:rStyle w:val="Collegamentoipertestuale"/>
        <w:rFonts w:ascii="Tempus Sans ITC" w:hAnsi="Tempus Sans ITC"/>
        <w:i/>
        <w:sz w:val="18"/>
        <w:u w:val="none"/>
      </w:rPr>
      <w:t xml:space="preserve">                                                                                                                                                      </w:t>
    </w:r>
    <w:r w:rsidR="00286847">
      <w:rPr>
        <w:noProof/>
      </w:rPr>
      <w:drawing>
        <wp:inline distT="0" distB="0" distL="0" distR="0">
          <wp:extent cx="287655" cy="258394"/>
          <wp:effectExtent l="0" t="0" r="0" b="889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69" cy="270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6847">
      <w:rPr>
        <w:rStyle w:val="Collegamentoipertestuale"/>
        <w:rFonts w:ascii="Tempus Sans ITC" w:hAnsi="Tempus Sans ITC"/>
        <w:i/>
        <w:sz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DF9" w:rsidRDefault="00EB3DF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C72"/>
    <w:multiLevelType w:val="multilevel"/>
    <w:tmpl w:val="4684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362CB"/>
    <w:multiLevelType w:val="hybridMultilevel"/>
    <w:tmpl w:val="9C5ACF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4335A"/>
    <w:multiLevelType w:val="multilevel"/>
    <w:tmpl w:val="6038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A01D1"/>
    <w:multiLevelType w:val="multilevel"/>
    <w:tmpl w:val="D98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E6196D"/>
    <w:multiLevelType w:val="multilevel"/>
    <w:tmpl w:val="643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B4092"/>
    <w:multiLevelType w:val="multilevel"/>
    <w:tmpl w:val="BD3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E5040"/>
    <w:multiLevelType w:val="multilevel"/>
    <w:tmpl w:val="E5FA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A2880"/>
    <w:multiLevelType w:val="multilevel"/>
    <w:tmpl w:val="BF5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DA7821"/>
    <w:multiLevelType w:val="multilevel"/>
    <w:tmpl w:val="B780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E4638"/>
    <w:multiLevelType w:val="hybridMultilevel"/>
    <w:tmpl w:val="2C566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E7308"/>
    <w:multiLevelType w:val="hybridMultilevel"/>
    <w:tmpl w:val="753E2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95ECC"/>
    <w:multiLevelType w:val="hybridMultilevel"/>
    <w:tmpl w:val="E90E7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E27CC"/>
    <w:multiLevelType w:val="hybridMultilevel"/>
    <w:tmpl w:val="E8AC9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F0E86"/>
    <w:multiLevelType w:val="multilevel"/>
    <w:tmpl w:val="DD92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6677A"/>
    <w:multiLevelType w:val="multilevel"/>
    <w:tmpl w:val="DCA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31EFE"/>
    <w:multiLevelType w:val="multilevel"/>
    <w:tmpl w:val="49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775BE"/>
    <w:rsid w:val="00055281"/>
    <w:rsid w:val="000C1285"/>
    <w:rsid w:val="000E76EE"/>
    <w:rsid w:val="00111C6C"/>
    <w:rsid w:val="0013481A"/>
    <w:rsid w:val="00146075"/>
    <w:rsid w:val="00146E64"/>
    <w:rsid w:val="00181D58"/>
    <w:rsid w:val="001A726D"/>
    <w:rsid w:val="00244375"/>
    <w:rsid w:val="002539BD"/>
    <w:rsid w:val="00286847"/>
    <w:rsid w:val="0033549D"/>
    <w:rsid w:val="0036188F"/>
    <w:rsid w:val="003E45B8"/>
    <w:rsid w:val="00411955"/>
    <w:rsid w:val="0044407A"/>
    <w:rsid w:val="004802BA"/>
    <w:rsid w:val="004977AD"/>
    <w:rsid w:val="004E634D"/>
    <w:rsid w:val="00512482"/>
    <w:rsid w:val="00560216"/>
    <w:rsid w:val="005A11D5"/>
    <w:rsid w:val="00607ABF"/>
    <w:rsid w:val="006319DD"/>
    <w:rsid w:val="00650CB3"/>
    <w:rsid w:val="00680E6C"/>
    <w:rsid w:val="00682A11"/>
    <w:rsid w:val="006934C2"/>
    <w:rsid w:val="006D13A1"/>
    <w:rsid w:val="00714F40"/>
    <w:rsid w:val="007255A7"/>
    <w:rsid w:val="00766151"/>
    <w:rsid w:val="00797C53"/>
    <w:rsid w:val="008574D5"/>
    <w:rsid w:val="008D4995"/>
    <w:rsid w:val="008F6DDD"/>
    <w:rsid w:val="00904D26"/>
    <w:rsid w:val="00915EA8"/>
    <w:rsid w:val="00935347"/>
    <w:rsid w:val="009C0AB8"/>
    <w:rsid w:val="009E25AE"/>
    <w:rsid w:val="00A5252B"/>
    <w:rsid w:val="00A96BC5"/>
    <w:rsid w:val="00B27CDA"/>
    <w:rsid w:val="00B82124"/>
    <w:rsid w:val="00BA41EB"/>
    <w:rsid w:val="00BC6DF5"/>
    <w:rsid w:val="00CC1ABC"/>
    <w:rsid w:val="00D16A31"/>
    <w:rsid w:val="00D30D9C"/>
    <w:rsid w:val="00DA6609"/>
    <w:rsid w:val="00DC45A1"/>
    <w:rsid w:val="00DE2B85"/>
    <w:rsid w:val="00DE607D"/>
    <w:rsid w:val="00E17DD6"/>
    <w:rsid w:val="00E56084"/>
    <w:rsid w:val="00E84D25"/>
    <w:rsid w:val="00E91972"/>
    <w:rsid w:val="00E9708C"/>
    <w:rsid w:val="00EB3DF9"/>
    <w:rsid w:val="00F26549"/>
    <w:rsid w:val="00F55D24"/>
    <w:rsid w:val="00F775BE"/>
    <w:rsid w:val="00F86B79"/>
    <w:rsid w:val="00FF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C6C"/>
    <w:rPr>
      <w:rFonts w:ascii="Times New Roman" w:eastAsia="Times New Roman" w:hAnsi="Times New Roman" w:cs="Arial"/>
      <w:bCs/>
      <w:sz w:val="24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13481A"/>
    <w:pPr>
      <w:spacing w:before="100" w:beforeAutospacing="1" w:after="100" w:afterAutospacing="1"/>
      <w:outlineLvl w:val="1"/>
    </w:pPr>
    <w:rPr>
      <w:rFonts w:cs="Times New Roman"/>
      <w:b/>
      <w:bCs w:val="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60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2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5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52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281"/>
  </w:style>
  <w:style w:type="paragraph" w:styleId="Pidipagina">
    <w:name w:val="footer"/>
    <w:basedOn w:val="Normale"/>
    <w:link w:val="PidipaginaCarattere"/>
    <w:uiPriority w:val="99"/>
    <w:unhideWhenUsed/>
    <w:rsid w:val="000552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281"/>
  </w:style>
  <w:style w:type="character" w:styleId="Collegamentoipertestuale">
    <w:name w:val="Hyperlink"/>
    <w:uiPriority w:val="99"/>
    <w:unhideWhenUsed/>
    <w:rsid w:val="00680E6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A11D5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481A"/>
    <w:rPr>
      <w:rFonts w:ascii="Times New Roman" w:eastAsia="Times New Roman" w:hAnsi="Times New Roman"/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F86B79"/>
    <w:rPr>
      <w:i/>
      <w:iCs/>
    </w:rPr>
  </w:style>
  <w:style w:type="character" w:styleId="Enfasigrassetto">
    <w:name w:val="Strong"/>
    <w:basedOn w:val="Carpredefinitoparagrafo"/>
    <w:uiPriority w:val="22"/>
    <w:qFormat/>
    <w:rsid w:val="00650CB3"/>
    <w:rPr>
      <w:b/>
      <w:bCs/>
    </w:rPr>
  </w:style>
  <w:style w:type="paragraph" w:customStyle="1" w:styleId="Nomesociet">
    <w:name w:val="Nome società"/>
    <w:basedOn w:val="Normale"/>
    <w:rsid w:val="00111C6C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 w:cs="Times New Roman"/>
      <w:bCs w:val="0"/>
      <w:spacing w:val="-25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naascuole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8\Dropbox\A.N.A.A.%20Scuole\04%20Log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9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Links>
    <vt:vector size="6" baseType="variant">
      <vt:variant>
        <vt:i4>3276862</vt:i4>
      </vt:variant>
      <vt:variant>
        <vt:i4>0</vt:i4>
      </vt:variant>
      <vt:variant>
        <vt:i4>0</vt:i4>
      </vt:variant>
      <vt:variant>
        <vt:i4>5</vt:i4>
      </vt:variant>
      <vt:variant>
        <vt:lpwstr>http://www.anaascuole.org/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Diego</cp:lastModifiedBy>
  <cp:revision>4</cp:revision>
  <cp:lastPrinted>2024-08-04T15:47:00Z</cp:lastPrinted>
  <dcterms:created xsi:type="dcterms:W3CDTF">2025-11-07T11:35:00Z</dcterms:created>
  <dcterms:modified xsi:type="dcterms:W3CDTF">2025-11-07T17:53:00Z</dcterms:modified>
</cp:coreProperties>
</file>